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DDBF2" w14:textId="77777777" w:rsidR="00FE0355" w:rsidRPr="00FE0355" w:rsidRDefault="00FE0355" w:rsidP="00FE0355">
      <w:pPr>
        <w:spacing w:after="0" w:line="240" w:lineRule="auto"/>
        <w:ind w:left="540"/>
        <w:jc w:val="center"/>
        <w:rPr>
          <w:rFonts w:ascii="Arial" w:eastAsia="Times New Roman" w:hAnsi="Arial" w:cs="Arial"/>
          <w:b/>
          <w:color w:val="333333"/>
          <w:sz w:val="24"/>
          <w:szCs w:val="24"/>
          <w:lang w:eastAsia="sk-SK"/>
        </w:rPr>
      </w:pPr>
      <w:r w:rsidRPr="00FE0355">
        <w:rPr>
          <w:rFonts w:ascii="Arial" w:eastAsia="Times New Roman" w:hAnsi="Arial" w:cs="Arial"/>
          <w:b/>
          <w:color w:val="333333"/>
          <w:sz w:val="24"/>
          <w:szCs w:val="24"/>
          <w:lang w:eastAsia="sk-SK"/>
        </w:rPr>
        <w:t>Volebný poriadok</w:t>
      </w:r>
      <w:r w:rsidRPr="00B3262F">
        <w:rPr>
          <w:rFonts w:ascii="Arial" w:eastAsia="Times New Roman" w:hAnsi="Arial" w:cs="Arial"/>
          <w:b/>
          <w:color w:val="333333"/>
          <w:sz w:val="24"/>
          <w:szCs w:val="24"/>
          <w:lang w:eastAsia="sk-SK"/>
        </w:rPr>
        <w:t xml:space="preserve"> Slovenskej Federácie Pétanque</w:t>
      </w:r>
    </w:p>
    <w:p w14:paraId="24DBA6C3" w14:textId="77777777" w:rsidR="00FE0355" w:rsidRPr="00FE0355" w:rsidRDefault="00FE0355" w:rsidP="00FE0355">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19994422" w14:textId="77777777" w:rsidR="00FE0355" w:rsidRPr="00FE0355" w:rsidRDefault="00FE0355" w:rsidP="00FE0355">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27D79628" w14:textId="77777777" w:rsidR="00FE0355" w:rsidRPr="00FE0355" w:rsidRDefault="00FE0355" w:rsidP="00FE0355">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Článok I</w:t>
      </w:r>
    </w:p>
    <w:p w14:paraId="14A85327" w14:textId="77777777" w:rsidR="00FE0355" w:rsidRPr="00FE0355" w:rsidRDefault="00FE0355" w:rsidP="00FE0355">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Volebná komisia</w:t>
      </w:r>
    </w:p>
    <w:p w14:paraId="188AB1BF" w14:textId="77777777" w:rsidR="00FE0355" w:rsidRPr="00FE0355" w:rsidRDefault="00FE0355" w:rsidP="00FE0355">
      <w:pPr>
        <w:spacing w:after="0" w:line="240" w:lineRule="auto"/>
        <w:ind w:left="540"/>
        <w:rPr>
          <w:rFonts w:ascii="Arial" w:eastAsia="Times New Roman" w:hAnsi="Arial" w:cs="Arial"/>
          <w:color w:val="333333"/>
          <w:lang w:eastAsia="sk-SK"/>
        </w:rPr>
      </w:pPr>
      <w:bookmarkStart w:id="0" w:name="_GoBack"/>
      <w:bookmarkEnd w:id="0"/>
    </w:p>
    <w:p w14:paraId="1BD1B72B"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Na odovzdávanie hlasovacích lístkov a na sčítavanie hlasov sa utvorí volebná komisia.</w:t>
      </w:r>
    </w:p>
    <w:p w14:paraId="576CAABC"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Členom volebnej komisie môže byť len účastník VZ SFP</w:t>
      </w:r>
    </w:p>
    <w:p w14:paraId="7EDEDE63"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Volebnú komisiu navrhuje Prezídium SFP, volí ju VZ SFP</w:t>
      </w:r>
    </w:p>
    <w:p w14:paraId="470671FA"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VZ SFP je uznášaniaschopné, ak je prítomná nadpolovičná väčšina delegátov s právom hlasovať a rozhodnutia sa schvaľujú nadpolovičnou väčšinou hlasov prítomných delegátov s právom hlasovať, pokiaľ nie je v Stanovách uvedené inak.</w:t>
      </w:r>
    </w:p>
    <w:p w14:paraId="5D4F60F4"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Riadne voľby do orgánov SFP volených VZ SFP sa vykonávajú na volebnom VZ SFP konanom raz za tri roky, okrem voľby kontrolóra, ktorého funkčné obdobie je najmenej 4 roky.</w:t>
      </w:r>
    </w:p>
    <w:p w14:paraId="49476860"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Pre volebné VZ SFP platia ustanovenia upravujúce riadne VZ SFP.</w:t>
      </w:r>
    </w:p>
    <w:p w14:paraId="537C0EC1" w14:textId="77777777" w:rsidR="00FE0355" w:rsidRPr="00FE0355" w:rsidRDefault="00FE0355" w:rsidP="000874D8">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594EE0D2" w14:textId="77777777" w:rsidR="00FE0355" w:rsidRPr="00FE0355" w:rsidRDefault="00FE0355" w:rsidP="00FE0355">
      <w:pPr>
        <w:spacing w:after="0" w:line="240" w:lineRule="auto"/>
        <w:ind w:left="540"/>
        <w:rPr>
          <w:rFonts w:ascii="Arial" w:eastAsia="Times New Roman" w:hAnsi="Arial" w:cs="Arial"/>
          <w:lang w:eastAsia="sk-SK"/>
        </w:rPr>
      </w:pPr>
      <w:r w:rsidRPr="00FE0355">
        <w:rPr>
          <w:rFonts w:ascii="Arial" w:eastAsia="Times New Roman" w:hAnsi="Arial" w:cs="Arial"/>
          <w:lang w:eastAsia="sk-SK"/>
        </w:rPr>
        <w:t> </w:t>
      </w:r>
    </w:p>
    <w:p w14:paraId="4213C8E8" w14:textId="77777777" w:rsidR="00FE0355" w:rsidRPr="00FE0355" w:rsidRDefault="00FE0355" w:rsidP="000874D8">
      <w:pPr>
        <w:spacing w:after="0" w:line="240" w:lineRule="auto"/>
        <w:ind w:left="540"/>
        <w:jc w:val="center"/>
        <w:rPr>
          <w:rFonts w:ascii="Arial" w:eastAsia="Times New Roman" w:hAnsi="Arial" w:cs="Arial"/>
          <w:color w:val="333333"/>
          <w:lang w:eastAsia="sk-SK"/>
        </w:rPr>
      </w:pPr>
      <w:r w:rsidRPr="00FE0355">
        <w:rPr>
          <w:rFonts w:ascii="Arial" w:eastAsia="Times New Roman" w:hAnsi="Arial" w:cs="Arial"/>
          <w:b/>
          <w:bCs/>
          <w:color w:val="333333"/>
          <w:lang w:eastAsia="sk-SK"/>
        </w:rPr>
        <w:t>Článok II</w:t>
      </w:r>
    </w:p>
    <w:p w14:paraId="0C0F4659" w14:textId="77777777" w:rsidR="00FE0355" w:rsidRDefault="00FE0355" w:rsidP="000874D8">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Voľba členov prezídia</w:t>
      </w:r>
    </w:p>
    <w:p w14:paraId="410A848C" w14:textId="77777777" w:rsidR="000874D8" w:rsidRPr="00FE0355" w:rsidRDefault="000874D8" w:rsidP="000874D8">
      <w:pPr>
        <w:spacing w:after="0" w:line="240" w:lineRule="auto"/>
        <w:ind w:left="540"/>
        <w:jc w:val="center"/>
        <w:rPr>
          <w:rFonts w:ascii="Arial" w:eastAsia="Times New Roman" w:hAnsi="Arial" w:cs="Arial"/>
          <w:color w:val="333333"/>
          <w:lang w:eastAsia="sk-SK"/>
        </w:rPr>
      </w:pPr>
    </w:p>
    <w:p w14:paraId="4B8BBBE3" w14:textId="77777777" w:rsidR="00FE0355" w:rsidRDefault="00FE0355" w:rsidP="000874D8">
      <w:pPr>
        <w:numPr>
          <w:ilvl w:val="0"/>
          <w:numId w:val="8"/>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 xml:space="preserve">Pri voľbe členov prezídia sa hlasuje o návrhoch jednotlivých osôb za členov prezídia súčasne. Zo všetkých predložených návrhov za členov prezídia sa zostavuje listina kandidátov, pri čom každý člen SFP v nej môže zakrúžkovaním vyznačiť jedného až päť kandidátov. Voľba prezídia prebieha tajným hlasovaním. Členmi prezídia sa stávajú kandidáti, ktorí získali nadpolovičný počet hlasov prítomných v poradí. Ak v prvom kole nezískal dostatočný počet kandidátov nadpolovičnú väčšinu platných hlasov, uskutoční sa druhé kolo volieb. Druhého kola sa zúčastnia len kandidáti, ktorí v prvom kole nezískali nadpolovičnú väčšinu platných hlasov. Členmi </w:t>
      </w:r>
      <w:proofErr w:type="spellStart"/>
      <w:r w:rsidRPr="00FE0355">
        <w:rPr>
          <w:rFonts w:ascii="Arial" w:eastAsia="Times New Roman" w:hAnsi="Arial" w:cs="Arial"/>
          <w:color w:val="333333"/>
          <w:lang w:eastAsia="sk-SK"/>
        </w:rPr>
        <w:t>prezídía</w:t>
      </w:r>
      <w:proofErr w:type="spellEnd"/>
      <w:r w:rsidRPr="00FE0355">
        <w:rPr>
          <w:rFonts w:ascii="Arial" w:eastAsia="Times New Roman" w:hAnsi="Arial" w:cs="Arial"/>
          <w:color w:val="333333"/>
          <w:lang w:eastAsia="sk-SK"/>
        </w:rPr>
        <w:t xml:space="preserve"> sa v druhom kole stávajú kandidáti, ktorí získali nadpolovičnú väčšinu hlasov. Pri rovnosti hlasov na miestach, prevyšujúcich počet členov prezídia, sa uskutoční ďalšie kolo volieb a za člena prezídia bude zvolený kandidát/kandidáti, ktorý/í dostane/ú väčší počet hlasov</w:t>
      </w:r>
      <w:r w:rsidR="000874D8">
        <w:rPr>
          <w:rFonts w:ascii="Arial" w:eastAsia="Times New Roman" w:hAnsi="Arial" w:cs="Arial"/>
          <w:color w:val="333333"/>
          <w:lang w:eastAsia="sk-SK"/>
        </w:rPr>
        <w:t>.</w:t>
      </w:r>
    </w:p>
    <w:p w14:paraId="4AB3C2D0" w14:textId="77777777" w:rsidR="000874D8" w:rsidRPr="00FE0355" w:rsidRDefault="000874D8" w:rsidP="000874D8">
      <w:pPr>
        <w:spacing w:after="0" w:line="240" w:lineRule="auto"/>
        <w:ind w:left="720"/>
        <w:textAlignment w:val="center"/>
        <w:rPr>
          <w:rFonts w:ascii="Arial" w:eastAsia="Times New Roman" w:hAnsi="Arial" w:cs="Arial"/>
          <w:color w:val="333333"/>
          <w:lang w:eastAsia="sk-SK"/>
        </w:rPr>
      </w:pPr>
    </w:p>
    <w:p w14:paraId="6D458D1C" w14:textId="77777777" w:rsidR="00FE0355" w:rsidRPr="00FE0355" w:rsidRDefault="00FE0355" w:rsidP="000874D8">
      <w:pPr>
        <w:numPr>
          <w:ilvl w:val="0"/>
          <w:numId w:val="8"/>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 xml:space="preserve">V prípade, že ani po treťom kole nebude zvolených päť členov prezídia, doplnia potrebný počet prezidenti jednotlivých členských klubov S.F.P, ktorí budú funkciu členov prezídia dočasne vykonávať. Poradie klubov je rovnaké ako číslo klubu získané pri registrácii do SFP Funkčné obdobie pre takto zvolených členov bude trvať pol roka. Po pol roku sa opäť potrebný počet miest nahradí prezidentmi z nasledujúcich klubov. Ak počas tohto obdobia nastanú voľby do prezídia, právoplatne zvolení členovia prezídia nahradia s platnosťou najneskôr nasledujúci mesiac prezidenta klubu, ktorý vykonáva v prezídiu funkciu a má najnižšie poradové číslo klubu. </w:t>
      </w:r>
    </w:p>
    <w:p w14:paraId="20436C6D" w14:textId="77777777" w:rsidR="00FE0355" w:rsidRPr="00FE0355" w:rsidRDefault="00FE0355" w:rsidP="00FE0355">
      <w:pPr>
        <w:spacing w:after="0" w:line="240" w:lineRule="auto"/>
        <w:ind w:left="540"/>
        <w:rPr>
          <w:rFonts w:ascii="Arial" w:eastAsia="Times New Roman" w:hAnsi="Arial" w:cs="Arial"/>
          <w:lang w:eastAsia="sk-SK"/>
        </w:rPr>
      </w:pPr>
      <w:r w:rsidRPr="00FE0355">
        <w:rPr>
          <w:rFonts w:ascii="Arial" w:eastAsia="Times New Roman" w:hAnsi="Arial" w:cs="Arial"/>
          <w:lang w:eastAsia="sk-SK"/>
        </w:rPr>
        <w:t> </w:t>
      </w:r>
    </w:p>
    <w:p w14:paraId="55A351CF" w14:textId="77777777" w:rsidR="000874D8" w:rsidRDefault="000874D8" w:rsidP="000874D8">
      <w:pPr>
        <w:spacing w:after="0" w:line="240" w:lineRule="auto"/>
        <w:ind w:left="540"/>
        <w:jc w:val="center"/>
        <w:rPr>
          <w:rFonts w:ascii="Arial" w:eastAsia="Times New Roman" w:hAnsi="Arial" w:cs="Arial"/>
          <w:b/>
          <w:bCs/>
          <w:color w:val="333333"/>
          <w:lang w:eastAsia="sk-SK"/>
        </w:rPr>
      </w:pPr>
    </w:p>
    <w:p w14:paraId="75866596" w14:textId="77777777" w:rsidR="00FE0355" w:rsidRPr="00FE0355" w:rsidRDefault="00FE0355" w:rsidP="000874D8">
      <w:pPr>
        <w:spacing w:after="0" w:line="240" w:lineRule="auto"/>
        <w:ind w:left="540"/>
        <w:jc w:val="center"/>
        <w:rPr>
          <w:rFonts w:ascii="Arial" w:eastAsia="Times New Roman" w:hAnsi="Arial" w:cs="Arial"/>
          <w:color w:val="333333"/>
          <w:lang w:eastAsia="sk-SK"/>
        </w:rPr>
      </w:pPr>
      <w:r w:rsidRPr="00FE0355">
        <w:rPr>
          <w:rFonts w:ascii="Arial" w:eastAsia="Times New Roman" w:hAnsi="Arial" w:cs="Arial"/>
          <w:b/>
          <w:bCs/>
          <w:color w:val="333333"/>
          <w:lang w:eastAsia="sk-SK"/>
        </w:rPr>
        <w:t>Článok I</w:t>
      </w:r>
      <w:r w:rsidR="000874D8">
        <w:rPr>
          <w:rFonts w:ascii="Arial" w:eastAsia="Times New Roman" w:hAnsi="Arial" w:cs="Arial"/>
          <w:b/>
          <w:bCs/>
          <w:color w:val="333333"/>
          <w:lang w:eastAsia="sk-SK"/>
        </w:rPr>
        <w:t>II</w:t>
      </w:r>
    </w:p>
    <w:p w14:paraId="3FF42134" w14:textId="77777777" w:rsidR="00FE0355" w:rsidRDefault="00FE0355" w:rsidP="000874D8">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Voľba prezidenta</w:t>
      </w:r>
    </w:p>
    <w:p w14:paraId="13AAAF85" w14:textId="77777777" w:rsidR="000874D8" w:rsidRPr="00FE0355" w:rsidRDefault="000874D8" w:rsidP="000874D8">
      <w:pPr>
        <w:spacing w:after="0" w:line="240" w:lineRule="auto"/>
        <w:ind w:left="540"/>
        <w:jc w:val="center"/>
        <w:rPr>
          <w:rFonts w:ascii="Arial" w:eastAsia="Times New Roman" w:hAnsi="Arial" w:cs="Arial"/>
          <w:color w:val="333333"/>
          <w:lang w:eastAsia="sk-SK"/>
        </w:rPr>
      </w:pPr>
    </w:p>
    <w:p w14:paraId="161C3CD0" w14:textId="77777777" w:rsidR="00FE0355" w:rsidRPr="000874D8" w:rsidRDefault="00FE0355" w:rsidP="000874D8">
      <w:pPr>
        <w:pStyle w:val="ListParagraph"/>
        <w:numPr>
          <w:ilvl w:val="0"/>
          <w:numId w:val="10"/>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333333"/>
          <w:lang w:eastAsia="sk-SK"/>
        </w:rPr>
        <w:t>Do pôsobnosti VZ patrí voľba prezidenta, a to na trojročné obdobie. VZ preto po voľbe prezídia zvolí niektorého z jeho členov za prezidenta. Delegát VZ SFP napíše meno kandidáta, ktorému dáva svoj hlas, na volebný lístok.</w:t>
      </w:r>
    </w:p>
    <w:p w14:paraId="5455B394" w14:textId="77777777" w:rsidR="00FE0355" w:rsidRPr="000874D8" w:rsidRDefault="00FE0355" w:rsidP="000874D8">
      <w:pPr>
        <w:pStyle w:val="ListParagraph"/>
        <w:numPr>
          <w:ilvl w:val="0"/>
          <w:numId w:val="10"/>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333333"/>
          <w:lang w:eastAsia="sk-SK"/>
        </w:rPr>
        <w:t xml:space="preserve">Za prezidenta je zvolený kandidát, ktorý získal nadpolovičnú väčšinu hlasov prítomných delegátov VZ SFP. Ak v prvom kole nezískal ani jeden z kandidátov </w:t>
      </w:r>
      <w:r w:rsidRPr="000874D8">
        <w:rPr>
          <w:rFonts w:ascii="Arial" w:eastAsia="Times New Roman" w:hAnsi="Arial" w:cs="Arial"/>
          <w:color w:val="333333"/>
          <w:lang w:eastAsia="sk-SK"/>
        </w:rPr>
        <w:lastRenderedPageBreak/>
        <w:t>nadpolovičný počet hlasov prítomných, koná sa druhé kolo volieb. Do druhého kola postúpia tí dvaja kandidáti, ktorí získali najväčší počet platných hlasov v prvom kole. V prípade jediného kandidujúceho sa kandidát druhého kola zúčastní sám.</w:t>
      </w:r>
    </w:p>
    <w:p w14:paraId="76D7218F" w14:textId="77777777" w:rsidR="00FE0355" w:rsidRPr="000874D8" w:rsidRDefault="00FE0355" w:rsidP="000874D8">
      <w:pPr>
        <w:pStyle w:val="ListParagraph"/>
        <w:numPr>
          <w:ilvl w:val="0"/>
          <w:numId w:val="10"/>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333333"/>
          <w:lang w:eastAsia="sk-SK"/>
        </w:rPr>
        <w:t>V druhom kole volieb je za prezidenta zvolený ten kandidát, ktorý získa nadpolovičnú väčšinu platných hlasov. Pri rovnosti hlasov sa vykonajú nové voľby.</w:t>
      </w:r>
    </w:p>
    <w:p w14:paraId="362F6143" w14:textId="77777777" w:rsidR="00FE0355" w:rsidRDefault="00FE0355" w:rsidP="000874D8">
      <w:pPr>
        <w:pStyle w:val="ListParagraph"/>
        <w:numPr>
          <w:ilvl w:val="0"/>
          <w:numId w:val="10"/>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333333"/>
          <w:lang w:eastAsia="sk-SK"/>
        </w:rPr>
        <w:t>V prípade, že žiadny z kandidátov nezískal ani po druhom kole potrebný počet hlasov, prípadne sa žiadny kandidát neprihlásil, bude dočasným vykonávaním funkcie prezidenta poverené prezídium SFP ako kolektívny orgán. Právo podpisovať dokumenty v mene SFP ako štatutárny zástupca bude mať člen prezídia, ktorého si prezídium určí na svojom 1. zasadaní. Podpisovať dokumenty v mene SFP bude určený člen prezídia môcť len po schválení prezídiom.</w:t>
      </w:r>
    </w:p>
    <w:p w14:paraId="52B319FC" w14:textId="77777777" w:rsidR="00FE0355" w:rsidRDefault="00FE0355" w:rsidP="000874D8">
      <w:pPr>
        <w:pStyle w:val="ListParagraph"/>
        <w:numPr>
          <w:ilvl w:val="0"/>
          <w:numId w:val="10"/>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333333"/>
          <w:lang w:eastAsia="sk-SK"/>
        </w:rPr>
        <w:t>Týmto rozhodnutím nie sú na vybraného člena prezídia, ktorý je poverený podpisovaním dokumentov, v žiadnom prípade prenesené kompetencie, vyplývajúce prezidentovi SFP zo Stanov SFP</w:t>
      </w:r>
    </w:p>
    <w:p w14:paraId="3BF8BFCC" w14:textId="77777777" w:rsidR="00FE0355" w:rsidRPr="000874D8" w:rsidRDefault="00FE0355" w:rsidP="000874D8">
      <w:pPr>
        <w:pStyle w:val="ListParagraph"/>
        <w:numPr>
          <w:ilvl w:val="0"/>
          <w:numId w:val="10"/>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333333"/>
          <w:lang w:eastAsia="sk-SK"/>
        </w:rPr>
        <w:t>Zastupovanie prezidenta SFP končí prezídiu dňom zvolenia nového prezidenta VZ SFP, alebo uplynutím volebného obdobia prezídia SFP</w:t>
      </w:r>
    </w:p>
    <w:p w14:paraId="50E2DA7D" w14:textId="77777777" w:rsidR="000874D8" w:rsidRDefault="000874D8" w:rsidP="000874D8">
      <w:pPr>
        <w:spacing w:after="0" w:line="240" w:lineRule="auto"/>
        <w:textAlignment w:val="center"/>
        <w:rPr>
          <w:rFonts w:ascii="Arial" w:eastAsia="Times New Roman" w:hAnsi="Arial" w:cs="Arial"/>
          <w:color w:val="333333"/>
          <w:lang w:eastAsia="sk-SK"/>
        </w:rPr>
      </w:pPr>
    </w:p>
    <w:p w14:paraId="29E4BE09" w14:textId="77777777" w:rsidR="000874D8" w:rsidRDefault="000874D8" w:rsidP="000874D8">
      <w:pPr>
        <w:spacing w:after="0" w:line="240" w:lineRule="auto"/>
        <w:ind w:left="540"/>
        <w:jc w:val="center"/>
        <w:rPr>
          <w:rFonts w:ascii="Arial" w:eastAsia="Times New Roman" w:hAnsi="Arial" w:cs="Arial"/>
          <w:b/>
          <w:bCs/>
          <w:color w:val="333333"/>
          <w:lang w:eastAsia="sk-SK"/>
        </w:rPr>
      </w:pPr>
    </w:p>
    <w:p w14:paraId="475B23D4" w14:textId="77777777" w:rsidR="000874D8" w:rsidRPr="00FE0355" w:rsidRDefault="000874D8" w:rsidP="000874D8">
      <w:pPr>
        <w:spacing w:after="0" w:line="240" w:lineRule="auto"/>
        <w:ind w:left="540"/>
        <w:jc w:val="center"/>
        <w:rPr>
          <w:rFonts w:ascii="Arial" w:eastAsia="Times New Roman" w:hAnsi="Arial" w:cs="Arial"/>
          <w:color w:val="333333"/>
          <w:lang w:eastAsia="sk-SK"/>
        </w:rPr>
      </w:pPr>
      <w:r w:rsidRPr="00FE0355">
        <w:rPr>
          <w:rFonts w:ascii="Arial" w:eastAsia="Times New Roman" w:hAnsi="Arial" w:cs="Arial"/>
          <w:b/>
          <w:bCs/>
          <w:color w:val="333333"/>
          <w:lang w:eastAsia="sk-SK"/>
        </w:rPr>
        <w:t>Článok I</w:t>
      </w:r>
      <w:r>
        <w:rPr>
          <w:rFonts w:ascii="Arial" w:eastAsia="Times New Roman" w:hAnsi="Arial" w:cs="Arial"/>
          <w:b/>
          <w:bCs/>
          <w:color w:val="333333"/>
          <w:lang w:eastAsia="sk-SK"/>
        </w:rPr>
        <w:t>V</w:t>
      </w:r>
      <w:r>
        <w:rPr>
          <w:rFonts w:ascii="Arial" w:eastAsia="Times New Roman" w:hAnsi="Arial" w:cs="Arial"/>
          <w:b/>
          <w:bCs/>
          <w:color w:val="333333"/>
          <w:lang w:eastAsia="sk-SK"/>
        </w:rPr>
        <w:br/>
      </w:r>
      <w:r w:rsidRPr="00FE0355">
        <w:rPr>
          <w:rFonts w:ascii="Arial" w:eastAsia="Times New Roman" w:hAnsi="Arial" w:cs="Arial"/>
          <w:b/>
          <w:bCs/>
          <w:color w:val="333333"/>
          <w:lang w:eastAsia="sk-SK"/>
        </w:rPr>
        <w:t xml:space="preserve">Voľba </w:t>
      </w:r>
      <w:r>
        <w:rPr>
          <w:rFonts w:ascii="Arial" w:eastAsia="Times New Roman" w:hAnsi="Arial" w:cs="Arial"/>
          <w:b/>
          <w:bCs/>
          <w:color w:val="333333"/>
          <w:lang w:eastAsia="sk-SK"/>
        </w:rPr>
        <w:t>predsedu disciplinárnej komisie a predsedu komisie pre riešenie sporov</w:t>
      </w:r>
    </w:p>
    <w:p w14:paraId="0E7A5D93" w14:textId="77777777" w:rsidR="000874D8" w:rsidRPr="00FE0355" w:rsidRDefault="000874D8" w:rsidP="000874D8">
      <w:pPr>
        <w:spacing w:after="0" w:line="240" w:lineRule="auto"/>
        <w:rPr>
          <w:rFonts w:ascii="Arial" w:eastAsia="Times New Roman" w:hAnsi="Arial" w:cs="Arial"/>
          <w:color w:val="333333"/>
          <w:lang w:eastAsia="sk-SK"/>
        </w:rPr>
      </w:pPr>
    </w:p>
    <w:p w14:paraId="076496EA"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 xml:space="preserve">Ak je navrhnutý na volenú funkciu len jeden kandidát, na jeho zvolenie sa vyžaduje nadpolovičná väčšina všetkých delegátov. Ak kandidát nezíska nadpolovičnú väčšinu, uskutoční sa vzápätí druhé kolo voľby, v ktorom postačuje na zvolenie jednoduchá väčšina prítomných delegátov.   </w:t>
      </w:r>
    </w:p>
    <w:p w14:paraId="38FE3F90"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Ak je kandidátov na volenú funkciu viac, zvolený je ten kandidát, ktorý získa nadpolovičnú väčšinu hlasov prítomných delegátov. Ak ani jeden z kandidátov nezíska v prvom kole nadpolovičnú väčšinu, koná sa vzápätí druhé kolo volieb.</w:t>
      </w:r>
    </w:p>
    <w:p w14:paraId="0CD945C4"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Do druhého kola volieb postupuje kandidát, ktorý sa počtom získaných hlasov umiestnil na prvom mieste a kandidát, ktorý sa počtom získaných hlasov umiestnil na druhom mieste.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  kola.</w:t>
      </w:r>
    </w:p>
    <w:p w14:paraId="06562A80"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V druhom kole volieb bude zvolený kandidát, ktorý získa nadpolovičnú väčšinu hlasov.</w:t>
      </w:r>
    </w:p>
    <w:p w14:paraId="32A9301E"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Volebná komisia pripravuje a organizuje voľby všetkých orgánov SFP a členov orgánov SFP, okrem voľby členov volebnej komisie, ktorých podľa týchto stanov volí VZ SFP,</w:t>
      </w:r>
    </w:p>
    <w:p w14:paraId="1FA7AA8B"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Volebná komisia kontroluje priebeh týchto volieb a vyhlasuje výsledky. Volebná komisia rozhoduje o sťažnostiach, námietkach a sporoch súvisiacich s prípravou a priebehom volieb na zasadnutí VZ SFP; ak je to potrebné zasadnutie VZ SFP sa preruší na potrebnú dobu. Volebná komisia sa skladá z predsedu a 2 členov volebnej komisie, ktorých volí VZ SFP.</w:t>
      </w:r>
    </w:p>
    <w:p w14:paraId="7E466072" w14:textId="77777777" w:rsidR="000874D8" w:rsidRPr="00FE0355" w:rsidRDefault="000874D8" w:rsidP="000874D8">
      <w:pPr>
        <w:spacing w:after="0" w:line="240" w:lineRule="auto"/>
        <w:textAlignment w:val="center"/>
        <w:rPr>
          <w:rFonts w:ascii="Arial" w:eastAsia="Times New Roman" w:hAnsi="Arial" w:cs="Arial"/>
          <w:color w:val="333333"/>
          <w:lang w:eastAsia="sk-SK"/>
        </w:rPr>
      </w:pPr>
    </w:p>
    <w:p w14:paraId="6CEF0054" w14:textId="77777777" w:rsidR="00FE0355" w:rsidRPr="00FE0355" w:rsidRDefault="00FE0355" w:rsidP="00FE0355">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27EC8DBA" w14:textId="77777777" w:rsidR="00FE0355" w:rsidRDefault="00FE0355" w:rsidP="00BF0566">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Článok V</w:t>
      </w:r>
    </w:p>
    <w:p w14:paraId="3905F21C" w14:textId="77777777" w:rsidR="00BF0566" w:rsidRPr="00FE0355" w:rsidRDefault="00BF0566" w:rsidP="00BF0566">
      <w:pPr>
        <w:spacing w:after="0" w:line="240" w:lineRule="auto"/>
        <w:ind w:left="540"/>
        <w:jc w:val="center"/>
        <w:rPr>
          <w:rFonts w:ascii="Arial" w:eastAsia="Times New Roman" w:hAnsi="Arial" w:cs="Arial"/>
          <w:color w:val="333333"/>
          <w:lang w:eastAsia="sk-SK"/>
        </w:rPr>
      </w:pPr>
    </w:p>
    <w:p w14:paraId="3425F856" w14:textId="77777777" w:rsidR="00FE0355" w:rsidRPr="00BF0566" w:rsidRDefault="00FE0355" w:rsidP="00BF0566">
      <w:pPr>
        <w:pStyle w:val="ListParagraph"/>
        <w:numPr>
          <w:ilvl w:val="0"/>
          <w:numId w:val="12"/>
        </w:numPr>
        <w:spacing w:after="0" w:line="240" w:lineRule="auto"/>
        <w:textAlignment w:val="center"/>
        <w:rPr>
          <w:rFonts w:ascii="Arial" w:eastAsia="Times New Roman" w:hAnsi="Arial" w:cs="Arial"/>
          <w:color w:val="333333"/>
          <w:lang w:eastAsia="sk-SK"/>
        </w:rPr>
      </w:pPr>
      <w:r w:rsidRPr="00BF0566">
        <w:rPr>
          <w:rFonts w:ascii="Arial" w:eastAsia="Times New Roman" w:hAnsi="Arial" w:cs="Arial"/>
          <w:color w:val="333333"/>
          <w:lang w:eastAsia="sk-SK"/>
        </w:rPr>
        <w:t>Volebná komisia vyhotoví zápisnicu o výsledkoch volieb, ktorú podpíšu všetci členovia komisie.</w:t>
      </w:r>
    </w:p>
    <w:p w14:paraId="2FB4BEC1" w14:textId="77777777" w:rsidR="005B7A84" w:rsidRPr="00FE0355" w:rsidRDefault="005B7A84">
      <w:pPr>
        <w:rPr>
          <w:rFonts w:ascii="Arial" w:hAnsi="Arial" w:cs="Arial"/>
        </w:rPr>
      </w:pPr>
    </w:p>
    <w:sectPr w:rsidR="005B7A84" w:rsidRPr="00FE0355" w:rsidSect="00E9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258B"/>
    <w:multiLevelType w:val="multilevel"/>
    <w:tmpl w:val="161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21B0E"/>
    <w:multiLevelType w:val="hybridMultilevel"/>
    <w:tmpl w:val="616010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C365F8"/>
    <w:multiLevelType w:val="multilevel"/>
    <w:tmpl w:val="85B607F8"/>
    <w:lvl w:ilvl="0">
      <w:start w:val="1"/>
      <w:numFmt w:val="decimal"/>
      <w:lvlText w:val="%1."/>
      <w:lvlJc w:val="left"/>
      <w:pPr>
        <w:ind w:left="900" w:hanging="360"/>
      </w:pPr>
    </w:lvl>
    <w:lvl w:ilvl="1">
      <w:start w:val="6"/>
      <w:numFmt w:val="decimal"/>
      <w:isLgl/>
      <w:lvlText w:val="%1.%2"/>
      <w:lvlJc w:val="left"/>
      <w:pPr>
        <w:ind w:left="912" w:hanging="372"/>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260" w:hanging="720"/>
      </w:pPr>
      <w:rPr>
        <w:rFonts w:hint="default"/>
        <w:color w:val="000000"/>
      </w:rPr>
    </w:lvl>
    <w:lvl w:ilvl="4">
      <w:start w:val="1"/>
      <w:numFmt w:val="decimal"/>
      <w:isLgl/>
      <w:lvlText w:val="%1.%2.%3.%4.%5"/>
      <w:lvlJc w:val="left"/>
      <w:pPr>
        <w:ind w:left="1620" w:hanging="1080"/>
      </w:pPr>
      <w:rPr>
        <w:rFonts w:hint="default"/>
        <w:color w:val="000000"/>
      </w:rPr>
    </w:lvl>
    <w:lvl w:ilvl="5">
      <w:start w:val="1"/>
      <w:numFmt w:val="decimal"/>
      <w:isLgl/>
      <w:lvlText w:val="%1.%2.%3.%4.%5.%6"/>
      <w:lvlJc w:val="left"/>
      <w:pPr>
        <w:ind w:left="1620" w:hanging="1080"/>
      </w:pPr>
      <w:rPr>
        <w:rFonts w:hint="default"/>
        <w:color w:val="000000"/>
      </w:rPr>
    </w:lvl>
    <w:lvl w:ilvl="6">
      <w:start w:val="1"/>
      <w:numFmt w:val="decimal"/>
      <w:isLgl/>
      <w:lvlText w:val="%1.%2.%3.%4.%5.%6.%7"/>
      <w:lvlJc w:val="left"/>
      <w:pPr>
        <w:ind w:left="1980" w:hanging="1440"/>
      </w:pPr>
      <w:rPr>
        <w:rFonts w:hint="default"/>
        <w:color w:val="000000"/>
      </w:rPr>
    </w:lvl>
    <w:lvl w:ilvl="7">
      <w:start w:val="1"/>
      <w:numFmt w:val="decimal"/>
      <w:isLgl/>
      <w:lvlText w:val="%1.%2.%3.%4.%5.%6.%7.%8"/>
      <w:lvlJc w:val="left"/>
      <w:pPr>
        <w:ind w:left="1980" w:hanging="1440"/>
      </w:pPr>
      <w:rPr>
        <w:rFonts w:hint="default"/>
        <w:color w:val="000000"/>
      </w:rPr>
    </w:lvl>
    <w:lvl w:ilvl="8">
      <w:start w:val="1"/>
      <w:numFmt w:val="decimal"/>
      <w:isLgl/>
      <w:lvlText w:val="%1.%2.%3.%4.%5.%6.%7.%8.%9"/>
      <w:lvlJc w:val="left"/>
      <w:pPr>
        <w:ind w:left="2340" w:hanging="1800"/>
      </w:pPr>
      <w:rPr>
        <w:rFonts w:hint="default"/>
        <w:color w:val="000000"/>
      </w:rPr>
    </w:lvl>
  </w:abstractNum>
  <w:abstractNum w:abstractNumId="3" w15:restartNumberingAfterBreak="0">
    <w:nsid w:val="38F010E9"/>
    <w:multiLevelType w:val="multilevel"/>
    <w:tmpl w:val="D4A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84C4F"/>
    <w:multiLevelType w:val="multilevel"/>
    <w:tmpl w:val="85B607F8"/>
    <w:lvl w:ilvl="0">
      <w:start w:val="1"/>
      <w:numFmt w:val="decimal"/>
      <w:lvlText w:val="%1."/>
      <w:lvlJc w:val="left"/>
      <w:pPr>
        <w:ind w:left="900" w:hanging="360"/>
      </w:pPr>
    </w:lvl>
    <w:lvl w:ilvl="1">
      <w:start w:val="6"/>
      <w:numFmt w:val="decimal"/>
      <w:isLgl/>
      <w:lvlText w:val="%1.%2"/>
      <w:lvlJc w:val="left"/>
      <w:pPr>
        <w:ind w:left="912" w:hanging="372"/>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260" w:hanging="720"/>
      </w:pPr>
      <w:rPr>
        <w:rFonts w:hint="default"/>
        <w:color w:val="000000"/>
      </w:rPr>
    </w:lvl>
    <w:lvl w:ilvl="4">
      <w:start w:val="1"/>
      <w:numFmt w:val="decimal"/>
      <w:isLgl/>
      <w:lvlText w:val="%1.%2.%3.%4.%5"/>
      <w:lvlJc w:val="left"/>
      <w:pPr>
        <w:ind w:left="1620" w:hanging="1080"/>
      </w:pPr>
      <w:rPr>
        <w:rFonts w:hint="default"/>
        <w:color w:val="000000"/>
      </w:rPr>
    </w:lvl>
    <w:lvl w:ilvl="5">
      <w:start w:val="1"/>
      <w:numFmt w:val="decimal"/>
      <w:isLgl/>
      <w:lvlText w:val="%1.%2.%3.%4.%5.%6"/>
      <w:lvlJc w:val="left"/>
      <w:pPr>
        <w:ind w:left="1620" w:hanging="1080"/>
      </w:pPr>
      <w:rPr>
        <w:rFonts w:hint="default"/>
        <w:color w:val="000000"/>
      </w:rPr>
    </w:lvl>
    <w:lvl w:ilvl="6">
      <w:start w:val="1"/>
      <w:numFmt w:val="decimal"/>
      <w:isLgl/>
      <w:lvlText w:val="%1.%2.%3.%4.%5.%6.%7"/>
      <w:lvlJc w:val="left"/>
      <w:pPr>
        <w:ind w:left="1980" w:hanging="1440"/>
      </w:pPr>
      <w:rPr>
        <w:rFonts w:hint="default"/>
        <w:color w:val="000000"/>
      </w:rPr>
    </w:lvl>
    <w:lvl w:ilvl="7">
      <w:start w:val="1"/>
      <w:numFmt w:val="decimal"/>
      <w:isLgl/>
      <w:lvlText w:val="%1.%2.%3.%4.%5.%6.%7.%8"/>
      <w:lvlJc w:val="left"/>
      <w:pPr>
        <w:ind w:left="1980" w:hanging="1440"/>
      </w:pPr>
      <w:rPr>
        <w:rFonts w:hint="default"/>
        <w:color w:val="000000"/>
      </w:rPr>
    </w:lvl>
    <w:lvl w:ilvl="8">
      <w:start w:val="1"/>
      <w:numFmt w:val="decimal"/>
      <w:isLgl/>
      <w:lvlText w:val="%1.%2.%3.%4.%5.%6.%7.%8.%9"/>
      <w:lvlJc w:val="left"/>
      <w:pPr>
        <w:ind w:left="2340" w:hanging="1800"/>
      </w:pPr>
      <w:rPr>
        <w:rFonts w:hint="default"/>
        <w:color w:val="000000"/>
      </w:rPr>
    </w:lvl>
  </w:abstractNum>
  <w:abstractNum w:abstractNumId="5" w15:restartNumberingAfterBreak="0">
    <w:nsid w:val="42B6783C"/>
    <w:multiLevelType w:val="multilevel"/>
    <w:tmpl w:val="B45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A60A84"/>
    <w:multiLevelType w:val="multilevel"/>
    <w:tmpl w:val="D5B88640"/>
    <w:lvl w:ilvl="0">
      <w:start w:val="1"/>
      <w:numFmt w:val="decimal"/>
      <w:lvlText w:val="%1."/>
      <w:lvlJc w:val="left"/>
      <w:pPr>
        <w:ind w:left="1080" w:hanging="360"/>
      </w:pPr>
    </w:lvl>
    <w:lvl w:ilvl="1">
      <w:start w:val="5"/>
      <w:numFmt w:val="decimal"/>
      <w:isLgl/>
      <w:lvlText w:val="%1.%2"/>
      <w:lvlJc w:val="left"/>
      <w:pPr>
        <w:ind w:left="109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E6D72E3"/>
    <w:multiLevelType w:val="multilevel"/>
    <w:tmpl w:val="834EB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36026D"/>
    <w:multiLevelType w:val="multilevel"/>
    <w:tmpl w:val="8B42F1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D00488"/>
    <w:multiLevelType w:val="multilevel"/>
    <w:tmpl w:val="FA3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42727A"/>
    <w:multiLevelType w:val="hybridMultilevel"/>
    <w:tmpl w:val="FF96C59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883088D"/>
    <w:multiLevelType w:val="multilevel"/>
    <w:tmpl w:val="5640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9"/>
  </w:num>
  <w:num w:numId="4">
    <w:abstractNumId w:val="3"/>
  </w:num>
  <w:num w:numId="5">
    <w:abstractNumId w:val="0"/>
  </w:num>
  <w:num w:numId="6">
    <w:abstractNumId w:val="10"/>
  </w:num>
  <w:num w:numId="7">
    <w:abstractNumId w:val="1"/>
  </w:num>
  <w:num w:numId="8">
    <w:abstractNumId w:val="8"/>
  </w:num>
  <w:num w:numId="9">
    <w:abstractNumId w:val="5"/>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55"/>
    <w:rsid w:val="000874D8"/>
    <w:rsid w:val="005B7A84"/>
    <w:rsid w:val="005C36C3"/>
    <w:rsid w:val="00B3262F"/>
    <w:rsid w:val="00BF0566"/>
    <w:rsid w:val="00E91490"/>
    <w:rsid w:val="00FE0355"/>
  </w:rsids>
  <m:mathPr>
    <m:mathFont m:val="Cambria Math"/>
    <m:brkBin m:val="before"/>
    <m:brkBinSub m:val="--"/>
    <m:smallFrac m:val="0"/>
    <m:dispDef/>
    <m:lMargin m:val="0"/>
    <m:rMargin m:val="0"/>
    <m:defJc m:val="centerGroup"/>
    <m:wrapIndent m:val="1440"/>
    <m:intLim m:val="subSup"/>
    <m:naryLim m:val="undOvr"/>
  </m:mathPr>
  <w:themeFontLang w:val="en-US"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3825"/>
  <w15:chartTrackingRefBased/>
  <w15:docId w15:val="{2E48FA30-82EC-4F0C-8801-6E7CC6F2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35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TMLCite">
    <w:name w:val="HTML Cite"/>
    <w:basedOn w:val="DefaultParagraphFont"/>
    <w:uiPriority w:val="99"/>
    <w:semiHidden/>
    <w:unhideWhenUsed/>
    <w:rsid w:val="00FE0355"/>
    <w:rPr>
      <w:i/>
      <w:iCs/>
    </w:rPr>
  </w:style>
  <w:style w:type="paragraph" w:styleId="ListParagraph">
    <w:name w:val="List Paragraph"/>
    <w:basedOn w:val="Normal"/>
    <w:uiPriority w:val="34"/>
    <w:qFormat/>
    <w:rsid w:val="00FE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Ševček</dc:creator>
  <cp:keywords/>
  <dc:description/>
  <cp:lastModifiedBy>Martin Ševček</cp:lastModifiedBy>
  <cp:revision>3</cp:revision>
  <dcterms:created xsi:type="dcterms:W3CDTF">2018-12-17T15:26:00Z</dcterms:created>
  <dcterms:modified xsi:type="dcterms:W3CDTF">2018-12-17T15:48:00Z</dcterms:modified>
</cp:coreProperties>
</file>